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72390</wp:posOffset>
            </wp:positionH>
            <wp:positionV relativeFrom="page">
              <wp:posOffset>0</wp:posOffset>
            </wp:positionV>
            <wp:extent cx="7415530" cy="106165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61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jc w:val="both"/>
        <w:ind w:firstLine="56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Преимущество кукольных театров в том, что, как правило, все они основаны на известных и любимых детьми сказках. Все мы знаем, что без сказок невозможно полноценное развитие ребенка. Сказка затрагивает самые глубинные пласты психики человека и открывает основополагающие человеческие ценности.</w:t>
      </w: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jc w:val="both"/>
        <w:ind w:firstLine="56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Очевидно благотворное влияние сказки даже на психику взрослого человека. Для ребенка же сказка ‒ это возможность научиться думать, оценивать поступки героев, усвоить этические нормы, развить память и речь. Ритмичный, простой и певучий язык сказок, полный повторов и устойчивых оборотов ("жили-были", "жить поживать да добра наживать", "зайчик-побегайчик", "лисичка-сестричка", "бил-бил, не разбил"), значительно облегчает понимание сказок и тренирует речевой аппарат ребенка при произнесении сказки вслух.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jc w:val="both"/>
        <w:ind w:firstLine="564"/>
        <w:spacing w:after="0" w:line="238" w:lineRule="auto"/>
        <w:tabs>
          <w:tab w:leader="none" w:pos="98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театральной постановке может участвовать вся семья, а чтобы ребенку было интереснее, пригласите для игры его сверстников. Пусть каждый из малышей выберет героя, который ему симпатичен. Научите детей называть вслух свою роль и пояснять в игре свои действия, озвучивать персонажа. "Я ‒ лягушка-попрыгушка", "Я ‒ лисичка-сестричка", "Я ‒ волчок ‒ серый бочок" ‒ каждый из героев говорит с особой интонацией, выражает только ему свойственный характер.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jc w:val="both"/>
        <w:ind w:firstLine="564"/>
        <w:spacing w:after="0" w:line="237" w:lineRule="auto"/>
        <w:tabs>
          <w:tab w:leader="none" w:pos="94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помните, 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  <w:t>театр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‒ 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  <w:t>это волшебное действо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, для которого нужно обеспечить соответствующую "магическую" обстановку: полумрак, кулисы, с помощью свечей или разноцветной подсветки можно создать таинственную игру света и тени.</w:t>
      </w:r>
    </w:p>
    <w:p>
      <w:pPr>
        <w:sectPr>
          <w:pgSz w:w="11900" w:h="16836" w:orient="portrait"/>
          <w:cols w:equalWidth="0" w:num="1">
            <w:col w:w="9360"/>
          </w:cols>
          <w:pgMar w:left="1280" w:top="1440" w:right="1268" w:bottom="1440" w:gutter="0" w:footer="0" w:header="0"/>
        </w:sectPr>
      </w:pPr>
    </w:p>
    <w:p>
      <w:pPr>
        <w:jc w:val="both"/>
        <w:ind w:left="3" w:right="20" w:firstLine="56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72390</wp:posOffset>
            </wp:positionH>
            <wp:positionV relativeFrom="page">
              <wp:posOffset>69215</wp:posOffset>
            </wp:positionV>
            <wp:extent cx="7415530" cy="10547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4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Вспомним, что кукла полностью подвластна ребенку, зависит от него. Это дает малышу возможность смоделировать собственный мир, который будет являться отражением "настоящего" мира, мира взрослых.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3" w:right="20" w:firstLine="564"/>
        <w:spacing w:after="0" w:line="237" w:lineRule="auto"/>
        <w:tabs>
          <w:tab w:leader="none" w:pos="99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этом моделировании параллельно происходят два очень важных для развития малыша процесса. С одной стороны, это подражание взрослым, которое является одним из ключевых факторов детского развития. Раз за разом ребенок повторяет движение, ситуацию, фразу, сказку, отслеживая при этом реакцию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3" w:right="20"/>
        <w:spacing w:after="0" w:line="234" w:lineRule="auto"/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окружающих. Через это подражание ребенок учится самоопределению.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3" w:firstLine="56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Второй процесс противоположен по своей сути, но внутренне тесно взаимосвязан с первым. Это процесс создания своего, нового мира, т.е. творчество. Сюжет сказки ‒ лишь опора для малыша, лишь толчок к самостоятельному творчеству.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" w:right="20" w:firstLine="564"/>
        <w:spacing w:after="0" w:line="234" w:lineRule="auto"/>
        <w:tabs>
          <w:tab w:leader="none" w:pos="87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идеале, кукольный театр нужен ребенку как возможность для бесконечных экспериментов, модуляций.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32"/>
          <w:szCs w:val="32"/>
          <w:b w:val="1"/>
          <w:bCs w:val="1"/>
          <w:u w:val="single" w:color="auto"/>
          <w:color w:val="984806"/>
        </w:rPr>
        <w:t>ЧТО ТАКОЕ ТВОРЧЕСТВО?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56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Это способность создавать собственные идеи, не действовать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3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по шаблонам и подсказкам. Творческие способности закладываются в детские годы и развиваются на основе собственной активности, заинтересованности реальным миром.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3" w:right="20" w:firstLine="56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Поэтому так важно дать ребенку возможность свободного познания окружающей действительности. Поощрять его не только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3" w:right="20" w:hanging="3"/>
        <w:spacing w:after="0" w:line="236" w:lineRule="auto"/>
        <w:tabs>
          <w:tab w:leader="none" w:pos="29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том, чтобы он выучил, запомнил и "правильно" сыграл ту или иной роль, но и в том, чтобы он развивал свои сюжеты, свободную игру, в которой он сможет реализовать свои фантазии.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3" w:right="20" w:firstLine="56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Именно так формируется основа будущего творческого восприятия мира. Возможность сформировать эту основу, и дает малышам игра в кукольный театр.</w:t>
      </w:r>
    </w:p>
    <w:p>
      <w:pPr>
        <w:sectPr>
          <w:pgSz w:w="11900" w:h="16836" w:orient="portrait"/>
          <w:cols w:equalWidth="0" w:num="1">
            <w:col w:w="9363"/>
          </w:cols>
          <w:pgMar w:left="1277" w:top="1108" w:right="1268" w:bottom="1440" w:gutter="0" w:footer="0" w:header="0"/>
        </w:sectPr>
      </w:pPr>
    </w:p>
    <w:sectPr>
      <w:pgSz w:w="11908" w:h="16836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И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6952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5F90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2017-10-14T08:09:30Z</dcterms:created>
  <dcterms:modified xsi:type="dcterms:W3CDTF">2017-10-14T08:09:30Z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